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C5DA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E584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"ГОСТ Р 51705.1-2001. Государственный стандарт Российской Федерации. Системы качества. Управление качеством пищевых продуктов на основе принципов ХАССП. Общие требования"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(принят и введен в действие Постановлением Госстандарта России от 23.01.2001 N 31-ст)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E584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E5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E5848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0E5848">
      <w:pPr>
        <w:pStyle w:val="ConsPlusNormal"/>
        <w:jc w:val="both"/>
      </w:pPr>
      <w:r>
        <w:t>М.: ИПК Издательство стандартов, 2001</w:t>
      </w:r>
    </w:p>
    <w:p w:rsidR="00000000" w:rsidRDefault="000E5848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0E5848">
      <w:pPr>
        <w:pStyle w:val="ConsPlusNormal"/>
        <w:jc w:val="both"/>
      </w:pPr>
      <w:r>
        <w:t xml:space="preserve">Документ включен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национальных стандартов и (или) сводов правил, в рез</w:t>
      </w:r>
      <w:r>
        <w:t xml:space="preserve">ультате применения которых на добровольной основе обеспечивается соблюдение требований технического </w:t>
      </w:r>
      <w:hyperlink r:id="rId11" w:history="1">
        <w:r>
          <w:rPr>
            <w:color w:val="0000FF"/>
          </w:rPr>
          <w:t>регламента</w:t>
        </w:r>
      </w:hyperlink>
      <w:r>
        <w:t xml:space="preserve"> "О требованиях к масложировой продукции" (</w:t>
      </w:r>
      <w:hyperlink r:id="rId12" w:history="1">
        <w:r>
          <w:rPr>
            <w:color w:val="0000FF"/>
          </w:rPr>
          <w:t>Приказ</w:t>
        </w:r>
      </w:hyperlink>
      <w:r>
        <w:t xml:space="preserve"> Росстандарта от 29.12.2010 N 5492).</w:t>
      </w:r>
    </w:p>
    <w:p w:rsidR="00000000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E5848">
      <w:pPr>
        <w:pStyle w:val="ConsPlusNormal"/>
        <w:jc w:val="both"/>
      </w:pPr>
      <w:r>
        <w:t xml:space="preserve">Документ включен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национальных стандартов и (или) сводов правил, в результате применения которых на добровольной основе обеспечивается соблюдение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27 октября 2008 г. N 178-ФЗ "Технический регламент на соковую продукцию из фруктов и овощей" (</w:t>
      </w:r>
      <w:hyperlink r:id="rId15" w:history="1">
        <w:r>
          <w:rPr>
            <w:color w:val="0000FF"/>
          </w:rPr>
          <w:t>Приказ</w:t>
        </w:r>
      </w:hyperlink>
      <w:r>
        <w:t xml:space="preserve"> Ростехрегулирования от 28.04.2009 N 1540)</w:t>
      </w:r>
      <w:r>
        <w:t>.</w:t>
      </w:r>
    </w:p>
    <w:p w:rsidR="00000000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E5848">
      <w:pPr>
        <w:pStyle w:val="ConsPlusNormal"/>
        <w:jc w:val="both"/>
      </w:pPr>
      <w:r>
        <w:t xml:space="preserve">Документ включен в </w:t>
      </w:r>
      <w:hyperlink r:id="rId16" w:history="1">
        <w:r>
          <w:rPr>
            <w:color w:val="0000FF"/>
          </w:rPr>
          <w:t>Перечень</w:t>
        </w:r>
      </w:hyperlink>
      <w:r>
        <w:t xml:space="preserve"> национальных стандартов и (или) сводов правил, в результате применения которых на добровольной основе обеспечив</w:t>
      </w:r>
      <w:r>
        <w:t xml:space="preserve">ается соблюдение требований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12 июня 2008 г. N 88-ФЗ "Технический регламент на молоко и молочную продукцию" (</w:t>
      </w:r>
      <w:hyperlink r:id="rId18" w:history="1">
        <w:r>
          <w:rPr>
            <w:color w:val="0000FF"/>
          </w:rPr>
          <w:t>Приказ</w:t>
        </w:r>
      </w:hyperlink>
      <w:r>
        <w:t xml:space="preserve"> Ростехрегулирования от 31.10.2008 N 3468).</w:t>
      </w:r>
    </w:p>
    <w:p w:rsidR="00000000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E5848">
      <w:pPr>
        <w:pStyle w:val="ConsPlusNormal"/>
        <w:jc w:val="both"/>
      </w:pPr>
      <w:r>
        <w:t xml:space="preserve">Документ включен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 национальных стандартов и (или) сводов правил, в результате применения которых на добровольной основе обеспечивается соблюдение требований технического </w:t>
      </w:r>
      <w:hyperlink r:id="rId20" w:history="1">
        <w:r>
          <w:rPr>
            <w:color w:val="0000FF"/>
          </w:rPr>
          <w:t>регламент</w:t>
        </w:r>
        <w:r>
          <w:rPr>
            <w:color w:val="0000FF"/>
          </w:rPr>
          <w:t>а</w:t>
        </w:r>
      </w:hyperlink>
      <w:r>
        <w:t xml:space="preserve"> "О требованиях к масложировой продукции" (</w:t>
      </w:r>
      <w:hyperlink r:id="rId21" w:history="1">
        <w:r>
          <w:rPr>
            <w:color w:val="0000FF"/>
          </w:rPr>
          <w:t>Приказ</w:t>
        </w:r>
      </w:hyperlink>
      <w:r>
        <w:t xml:space="preserve"> Ростехрегулирования от 31.10.2008 N 3469).</w:t>
      </w:r>
    </w:p>
    <w:p w:rsidR="00000000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E5848">
      <w:pPr>
        <w:pStyle w:val="ConsPlusNormal"/>
        <w:jc w:val="both"/>
      </w:pPr>
      <w:r>
        <w:t>С 1 июля 2003 года до вступления в силу технических регламентов</w:t>
      </w:r>
      <w:r>
        <w:t xml:space="preserve"> акты федеральных органов исполнительной власти в сфере технического регулирования носят рекомендательный характер и подлежат обязательному исполнению только в части, соответствующей целям, указанным в </w:t>
      </w:r>
      <w:hyperlink r:id="rId22" w:history="1">
        <w:r>
          <w:rPr>
            <w:color w:val="0000FF"/>
          </w:rPr>
          <w:t>пункте 1 статьи 46</w:t>
        </w:r>
      </w:hyperlink>
      <w:r>
        <w:t xml:space="preserve"> Федерального закона от 27.12.2002 N 184-ФЗ.</w:t>
      </w:r>
    </w:p>
    <w:p w:rsidR="00000000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E5848">
      <w:pPr>
        <w:pStyle w:val="ConsPlusNormal"/>
        <w:jc w:val="both"/>
      </w:pPr>
      <w:r>
        <w:t xml:space="preserve">Документ </w:t>
      </w:r>
      <w:hyperlink r:id="rId23" w:history="1">
        <w:r>
          <w:rPr>
            <w:color w:val="0000FF"/>
          </w:rPr>
          <w:t>введен</w:t>
        </w:r>
      </w:hyperlink>
      <w:r>
        <w:t xml:space="preserve"> в дей</w:t>
      </w:r>
      <w:r>
        <w:t>ствие с 1 июля 2001 года.</w:t>
      </w:r>
    </w:p>
    <w:p w:rsidR="00000000" w:rsidRDefault="000E5848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0E5848">
      <w:pPr>
        <w:pStyle w:val="ConsPlusNormal"/>
        <w:jc w:val="both"/>
      </w:pPr>
      <w:r>
        <w:t>"ГОСТ Р 51705.1-2001. Государственный стандарт Российской Федерации. Системы качества. Управление качеством пищевых продуктов на основе принципов ХАССП. Общие требования"</w:t>
      </w:r>
    </w:p>
    <w:p w:rsidR="00000000" w:rsidRDefault="000E5848">
      <w:pPr>
        <w:pStyle w:val="ConsPlusNormal"/>
        <w:jc w:val="both"/>
      </w:pPr>
      <w:r>
        <w:t>(принят и введен в действие Постановлени</w:t>
      </w:r>
      <w:r>
        <w:t>ем Госстандарта России от 23.01.2001 N 31-ст)</w:t>
      </w:r>
    </w:p>
    <w:p w:rsidR="00000000" w:rsidRDefault="000E5848">
      <w:pPr>
        <w:pStyle w:val="ConsPlusNormal"/>
        <w:jc w:val="both"/>
        <w:sectPr w:rsidR="00000000">
          <w:headerReference w:type="default" r:id="rId24"/>
          <w:footerReference w:type="default" r:id="rId25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E5848">
      <w:pPr>
        <w:pStyle w:val="ConsPlusNormal"/>
        <w:jc w:val="both"/>
        <w:outlineLvl w:val="0"/>
      </w:pPr>
    </w:p>
    <w:p w:rsidR="00000000" w:rsidRDefault="000E5848">
      <w:pPr>
        <w:pStyle w:val="ConsPlusNormal"/>
        <w:jc w:val="right"/>
        <w:outlineLvl w:val="0"/>
      </w:pPr>
      <w:r>
        <w:t>Принят и введен в действие</w:t>
      </w:r>
    </w:p>
    <w:p w:rsidR="00000000" w:rsidRDefault="000E5848">
      <w:pPr>
        <w:pStyle w:val="ConsPlusNormal"/>
        <w:jc w:val="right"/>
      </w:pPr>
      <w:hyperlink r:id="rId26" w:history="1">
        <w:r>
          <w:rPr>
            <w:color w:val="0000FF"/>
          </w:rPr>
          <w:t>Постановлением</w:t>
        </w:r>
      </w:hyperlink>
    </w:p>
    <w:p w:rsidR="00000000" w:rsidRDefault="000E5848">
      <w:pPr>
        <w:pStyle w:val="ConsPlusNormal"/>
        <w:jc w:val="right"/>
      </w:pPr>
      <w:r>
        <w:t>Госстандарта России</w:t>
      </w:r>
    </w:p>
    <w:p w:rsidR="00000000" w:rsidRDefault="000E5848">
      <w:pPr>
        <w:pStyle w:val="ConsPlusNormal"/>
        <w:jc w:val="right"/>
      </w:pPr>
      <w:r>
        <w:t>от 23 января 2001 г. N 31-ст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Title"/>
        <w:jc w:val="center"/>
      </w:pPr>
      <w:r>
        <w:t>ГОСУДАРСТВЕННЫЙ СТАНДАРТ РОССИЙСКОЙ ФЕДЕРАЦИИ</w:t>
      </w:r>
    </w:p>
    <w:p w:rsidR="00000000" w:rsidRDefault="000E5848">
      <w:pPr>
        <w:pStyle w:val="ConsPlusTitle"/>
        <w:jc w:val="center"/>
      </w:pPr>
    </w:p>
    <w:p w:rsidR="00000000" w:rsidRDefault="000E5848">
      <w:pPr>
        <w:pStyle w:val="ConsPlusTitle"/>
        <w:jc w:val="center"/>
      </w:pPr>
      <w:r>
        <w:t>СИСТЕМЫ КАЧЕСТВА</w:t>
      </w:r>
    </w:p>
    <w:p w:rsidR="00000000" w:rsidRDefault="000E5848">
      <w:pPr>
        <w:pStyle w:val="ConsPlusTitle"/>
        <w:jc w:val="center"/>
      </w:pPr>
    </w:p>
    <w:p w:rsidR="00000000" w:rsidRDefault="000E5848">
      <w:pPr>
        <w:pStyle w:val="ConsPlusTitle"/>
        <w:jc w:val="center"/>
      </w:pPr>
      <w:r>
        <w:t>УПРАВЛЕНИЕ КАЧЕСТВОМ ПИЩЕВЫХ ПРОДУКТОВ</w:t>
      </w:r>
    </w:p>
    <w:p w:rsidR="00000000" w:rsidRDefault="000E5848">
      <w:pPr>
        <w:pStyle w:val="ConsPlusTitle"/>
        <w:jc w:val="center"/>
      </w:pPr>
      <w:r>
        <w:t>Н</w:t>
      </w:r>
      <w:r>
        <w:t>А ОСНОВЕ ПРИНЦИПОВ ХАССП</w:t>
      </w:r>
    </w:p>
    <w:p w:rsidR="00000000" w:rsidRDefault="000E5848">
      <w:pPr>
        <w:pStyle w:val="ConsPlusTitle"/>
        <w:jc w:val="center"/>
      </w:pPr>
    </w:p>
    <w:p w:rsidR="00000000" w:rsidRDefault="000E5848">
      <w:pPr>
        <w:pStyle w:val="ConsPlusTitle"/>
        <w:jc w:val="center"/>
      </w:pPr>
      <w:r>
        <w:t>ОБЩИЕ ТРЕБОВАНИЯ</w:t>
      </w:r>
    </w:p>
    <w:p w:rsidR="00000000" w:rsidRDefault="000E5848">
      <w:pPr>
        <w:pStyle w:val="ConsPlusTitle"/>
        <w:jc w:val="center"/>
      </w:pPr>
    </w:p>
    <w:p w:rsidR="00000000" w:rsidRDefault="000E5848">
      <w:pPr>
        <w:pStyle w:val="ConsPlusTitle"/>
        <w:jc w:val="center"/>
      </w:pPr>
      <w:r>
        <w:t>Quality systems. HACCP principles for food products quality</w:t>
      </w:r>
    </w:p>
    <w:p w:rsidR="00000000" w:rsidRDefault="000E5848">
      <w:pPr>
        <w:pStyle w:val="ConsPlusTitle"/>
        <w:jc w:val="center"/>
      </w:pPr>
      <w:r>
        <w:t>management. General requirements</w:t>
      </w:r>
    </w:p>
    <w:p w:rsidR="00000000" w:rsidRDefault="000E5848">
      <w:pPr>
        <w:pStyle w:val="ConsPlusTitle"/>
        <w:jc w:val="center"/>
      </w:pPr>
    </w:p>
    <w:p w:rsidR="00000000" w:rsidRDefault="000E5848">
      <w:pPr>
        <w:pStyle w:val="ConsPlusTitle"/>
        <w:jc w:val="center"/>
      </w:pPr>
      <w:r>
        <w:t>ГОСТ Р 51705.1-2001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</w:pPr>
      <w:r>
        <w:t>Группа Т59</w:t>
      </w:r>
    </w:p>
    <w:p w:rsidR="00000000" w:rsidRDefault="000E5848">
      <w:pPr>
        <w:pStyle w:val="ConsPlusNormal"/>
        <w:jc w:val="right"/>
      </w:pPr>
    </w:p>
    <w:p w:rsidR="00000000" w:rsidRDefault="000E5848">
      <w:pPr>
        <w:pStyle w:val="ConsPlusNormal"/>
        <w:jc w:val="right"/>
      </w:pPr>
      <w:r>
        <w:t>ОКС 03.120.10</w:t>
      </w:r>
    </w:p>
    <w:p w:rsidR="00000000" w:rsidRDefault="000E5848">
      <w:pPr>
        <w:pStyle w:val="ConsPlusNormal"/>
        <w:jc w:val="right"/>
      </w:pPr>
      <w:r>
        <w:t>ОКСТУ 0025</w:t>
      </w:r>
    </w:p>
    <w:p w:rsidR="00000000" w:rsidRDefault="000E5848">
      <w:pPr>
        <w:pStyle w:val="ConsPlusNormal"/>
        <w:jc w:val="right"/>
      </w:pPr>
    </w:p>
    <w:p w:rsidR="00000000" w:rsidRDefault="000E5848">
      <w:pPr>
        <w:pStyle w:val="ConsPlusNormal"/>
        <w:jc w:val="right"/>
      </w:pPr>
      <w:r>
        <w:t>Дата введения</w:t>
      </w:r>
    </w:p>
    <w:p w:rsidR="00000000" w:rsidRDefault="000E5848">
      <w:pPr>
        <w:pStyle w:val="ConsPlusNormal"/>
        <w:jc w:val="right"/>
      </w:pPr>
      <w:r>
        <w:t>1 июля 2001 года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  <w:outlineLvl w:val="1"/>
      </w:pPr>
      <w:r>
        <w:t>Предисловие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1. Разработан Всероссийским научно-исследовательским институтом сертификации (ВНИИС).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Внесен Управлением продукции сельскохозяйственного производства пищевой, легкой и химической промышленности Госстандарта России.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 Принят и введен в действие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Госстандарта России от 23 января 2001 г. N 31-ст.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3. Настоящий стандарт разработан с учетом директивы Совета Европейского Сообщества 93/4</w:t>
      </w:r>
      <w:r>
        <w:t>3 от 14.06.1993 "О гигиене пищевых продуктов".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 Введен впервые.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  <w:outlineLvl w:val="1"/>
      </w:pPr>
      <w:r>
        <w:t>1. Область применения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 xml:space="preserve">Настоящий стандарт устанавливает основные требования к системе управления качеством и </w:t>
      </w:r>
      <w:r>
        <w:lastRenderedPageBreak/>
        <w:t>безопасностью пищевых продуктов на основе принципов ХАССП или в английской транс</w:t>
      </w:r>
      <w:r>
        <w:t>крипции HACCP - Hazard analysis and critical control points (Анализ рисков и критические контрольные точки), изложенных в директиве Совета Европейского сообщества 93/43.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  <w:outlineLvl w:val="1"/>
      </w:pPr>
      <w:r>
        <w:t>2. Определения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В настоящем стандарте использованы следующие термины с соответствующими определениями: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2.1. </w:t>
      </w:r>
      <w:r>
        <w:rPr>
          <w:b/>
          <w:bCs/>
        </w:rPr>
        <w:t>ХАССП (анализ рисков и критические контрольные точки):</w:t>
      </w:r>
      <w:r>
        <w:t xml:space="preserve"> Концепция, предусматривающая систематическую идентификацию, оценку и управление опасными факторами, существен</w:t>
      </w:r>
      <w:r>
        <w:t>но влияющими на безопасность продукции.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2.2. </w:t>
      </w:r>
      <w:r>
        <w:rPr>
          <w:b/>
          <w:bCs/>
        </w:rPr>
        <w:t>система ХАССП:</w:t>
      </w:r>
      <w:r>
        <w:t xml:space="preserve"> Совокупность организационной структуры, документов, производственных процессов и ресурсов, необходимых для реализации ХАССП.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2.3. </w:t>
      </w:r>
      <w:r>
        <w:rPr>
          <w:b/>
          <w:bCs/>
        </w:rPr>
        <w:t>группа ХАССП:</w:t>
      </w:r>
      <w:r>
        <w:t xml:space="preserve"> Группа специалистов (с квалификацией в разных област</w:t>
      </w:r>
      <w:r>
        <w:t>ях), которая разрабатывает, внедряет и поддерживает в рабочем состоянии систему ХАССП.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2.4. </w:t>
      </w:r>
      <w:r>
        <w:rPr>
          <w:b/>
          <w:bCs/>
        </w:rPr>
        <w:t>опасность:</w:t>
      </w:r>
      <w:r>
        <w:t xml:space="preserve"> Потенциальный источник вреда здоровью человека.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2.5. </w:t>
      </w:r>
      <w:r>
        <w:rPr>
          <w:b/>
          <w:bCs/>
        </w:rPr>
        <w:t>опасный фактор:</w:t>
      </w:r>
      <w:r>
        <w:t xml:space="preserve"> Вид опасности с конкретными признаками.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2.6. </w:t>
      </w:r>
      <w:r>
        <w:rPr>
          <w:b/>
          <w:bCs/>
        </w:rPr>
        <w:t>риск:</w:t>
      </w:r>
      <w:r>
        <w:t xml:space="preserve"> Сочетание вероятности реализации </w:t>
      </w:r>
      <w:r>
        <w:t>опасного фактора и степени тяжести его последствий.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2.7. </w:t>
      </w:r>
      <w:r>
        <w:rPr>
          <w:b/>
          <w:bCs/>
        </w:rPr>
        <w:t>допустимый риск:</w:t>
      </w:r>
      <w:r>
        <w:t xml:space="preserve"> Риск, приемлемый для потребителя.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2.8. </w:t>
      </w:r>
      <w:r>
        <w:rPr>
          <w:b/>
          <w:bCs/>
        </w:rPr>
        <w:t>недопустимый риск:</w:t>
      </w:r>
      <w:r>
        <w:t xml:space="preserve"> Риск, превышающий уровень допустимого риска.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2.9. </w:t>
      </w:r>
      <w:r>
        <w:rPr>
          <w:b/>
          <w:bCs/>
        </w:rPr>
        <w:t>безопасность:</w:t>
      </w:r>
      <w:r>
        <w:t xml:space="preserve"> Отсутствие недопустимого риска.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2.10. </w:t>
      </w:r>
      <w:r>
        <w:rPr>
          <w:b/>
          <w:bCs/>
        </w:rPr>
        <w:t>анализ риска:</w:t>
      </w:r>
      <w:r>
        <w:t xml:space="preserve"> Процедур</w:t>
      </w:r>
      <w:r>
        <w:t>а использования доступной информации для выявления опасных факторов и оценки риска.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2.11. </w:t>
      </w:r>
      <w:r>
        <w:rPr>
          <w:b/>
          <w:bCs/>
        </w:rPr>
        <w:t>предупреждающее действие:</w:t>
      </w:r>
      <w:r>
        <w:t xml:space="preserve"> Действие, предпринятое для устранения причины потенциального несоответствия или другой потенциально нежелательной ситуации и направленное на</w:t>
      </w:r>
      <w:r>
        <w:t xml:space="preserve"> устранение риска или снижение его до допустимого уровня.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2.12. </w:t>
      </w:r>
      <w:r>
        <w:rPr>
          <w:b/>
          <w:bCs/>
        </w:rPr>
        <w:t>корректирующее действие:</w:t>
      </w:r>
      <w:r>
        <w:t xml:space="preserve"> Действие, предпринятое для устранения причины выявленного несоответствия или другой нежелательной ситуации и направленное на устранение риска или снижение его до допус</w:t>
      </w:r>
      <w:r>
        <w:t>тимого уровня.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2.13. </w:t>
      </w:r>
      <w:r>
        <w:rPr>
          <w:b/>
          <w:bCs/>
        </w:rPr>
        <w:t>управление риском:</w:t>
      </w:r>
      <w:r>
        <w:t xml:space="preserve"> Процедура выработки и реализации предупреждающих и корректирующих действий.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2.14. </w:t>
      </w:r>
      <w:r>
        <w:rPr>
          <w:b/>
          <w:bCs/>
        </w:rPr>
        <w:t>критическая контрольная точка:</w:t>
      </w:r>
      <w:r>
        <w:t xml:space="preserve"> Место проведения контроля для идентификации опасного фактора и (или) управления риском.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 xml:space="preserve">2.15. </w:t>
      </w:r>
      <w:r>
        <w:rPr>
          <w:b/>
          <w:bCs/>
        </w:rPr>
        <w:t>применени</w:t>
      </w:r>
      <w:r>
        <w:rPr>
          <w:b/>
          <w:bCs/>
        </w:rPr>
        <w:t>е по назначению:</w:t>
      </w:r>
      <w:r>
        <w:t xml:space="preserve"> Использование продукции (изделия) в соответствии с требованиями технических условий, инструкцией и информацией поставщика.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2.16. </w:t>
      </w:r>
      <w:r>
        <w:rPr>
          <w:b/>
          <w:bCs/>
        </w:rPr>
        <w:t>применение не по назначению:</w:t>
      </w:r>
      <w:r>
        <w:t xml:space="preserve"> Использование продукции (изделия) в условиях или для целей, не предусмотренных по</w:t>
      </w:r>
      <w:r>
        <w:t>ставщиком, обусловленное привычным поведением пользователя.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2.17. </w:t>
      </w:r>
      <w:r>
        <w:rPr>
          <w:b/>
          <w:bCs/>
        </w:rPr>
        <w:t>предельное значение:</w:t>
      </w:r>
      <w:r>
        <w:t xml:space="preserve"> Критерий, разделяющий допустимые и недопустимые значения контролируемой величины.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2.18. </w:t>
      </w:r>
      <w:r>
        <w:rPr>
          <w:b/>
          <w:bCs/>
        </w:rPr>
        <w:t>мониторинг:</w:t>
      </w:r>
      <w:r>
        <w:t xml:space="preserve"> Проведение запланированных наблюдений или измерений параметров в крит</w:t>
      </w:r>
      <w:r>
        <w:t>ических контрольных точках с целью своевременного обнаружения их выхода за предельные значения и получения необходимой информации для выработки предупреждающих действий.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2.19. </w:t>
      </w:r>
      <w:r>
        <w:rPr>
          <w:b/>
          <w:bCs/>
        </w:rPr>
        <w:t>система мониторинга:</w:t>
      </w:r>
      <w:r>
        <w:t xml:space="preserve"> Совокупность процедур, процессов и ресурсов, необходимых дл</w:t>
      </w:r>
      <w:r>
        <w:t>я проведения мониторинга.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2.20. </w:t>
      </w:r>
      <w:r>
        <w:rPr>
          <w:b/>
          <w:bCs/>
        </w:rPr>
        <w:t>проверка (аудит):</w:t>
      </w:r>
      <w:r>
        <w:t xml:space="preserve"> Систематическая и объективная деятельность по оценке выполнения установленных требований, проводимая лицом (экспертом) или группой лиц (экспертов), не зависимых в принятии решений.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2.21. </w:t>
      </w:r>
      <w:r>
        <w:rPr>
          <w:b/>
          <w:bCs/>
        </w:rPr>
        <w:t>внутренняя проверка</w:t>
      </w:r>
      <w:r>
        <w:rPr>
          <w:b/>
          <w:bCs/>
        </w:rPr>
        <w:t>:</w:t>
      </w:r>
      <w:r>
        <w:t xml:space="preserve"> Проверка, проводимая персоналом организации, в которой осуществляется проверка.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  <w:outlineLvl w:val="1"/>
      </w:pPr>
      <w:r>
        <w:t>3. Принципы разработки системы ХАССП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Система ХАССП должна разрабатываться с учетом семи основных принципов: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1 - идентифика</w:t>
      </w:r>
      <w:r>
        <w:t>ция потенциального риска или рисков (опасных факторов), которые сопряжены с производством продуктов питания, начиная с получения сырья (разведения или выращивания) до конечного потребления, включая все стадии жизненного цикла продукции (обработку, перерабо</w:t>
      </w:r>
      <w:r>
        <w:t>тку, хранение и реализацию) с целью выявления условий возникновения потенциального риска (рисков) и установления необходимых мер для их контроля;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2 - выявление критических контрольных точек в производстве для устранения (минимизации) риска или возможности </w:t>
      </w:r>
      <w:r>
        <w:t>его появления, при этом рассматриваемые операции производства пищевых продуктов могут охватывать поставку сырья, подбор ингредиентов, переработку, хранение, транспортирование, складирование и реализацию;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3 - в документах системы ХАССП или технологических и</w:t>
      </w:r>
      <w:r>
        <w:t>нструкциях следует установить и соблюдать предельные значения параметров для подтверждения того, что критическая контрольная точка находится под контролем;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4 - разработка системы мониторинга, позволяющая обеспечить контроль критических контрольных точек на</w:t>
      </w:r>
      <w:r>
        <w:t xml:space="preserve"> основе планируемых мер или наблюдений;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5 - разработка корректирующих действий и применение их в случае отрицательных результатов мониторинга;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6 - разработка процедур проверки, которые должны регулярно проводиться для обеспечения эффективности функциониров</w:t>
      </w:r>
      <w:r>
        <w:t>ания системы ХАССП;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7 - документирование всех процедур системы, форм и способов регистрации данных, относящихся к системе ХАССП.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  <w:outlineLvl w:val="1"/>
      </w:pPr>
      <w:r>
        <w:t>4. Общие требования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  <w:outlineLvl w:val="2"/>
      </w:pPr>
      <w:r>
        <w:t>4.1. Организация работ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4.1.1. В соответствии с действующим законодательством персональную ответственность</w:t>
      </w:r>
      <w:r>
        <w:t xml:space="preserve"> за безопасность выпускаемой продукции несет руководство организации.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4.1.2. Руководство организации должно определить и документировать политику относительно безопасности выпускаемой продукции и обеспечить ее осуществление и поддержку на всех уровнях.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Пол</w:t>
      </w:r>
      <w:r>
        <w:t>итика в области безопасности должна быть практически применимой и реализуемой, соответствовать требованиям органов государственного контроля и надзора и ожиданиям потребителей.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4.1.3. Руководство организации должно определить область распространения систем</w:t>
      </w:r>
      <w:r>
        <w:t>ы ХАССП применительно к определенным видам (группам) или наименованиям выпускаемой продукции и этапам жизненного цикла, к которым относятся производство, хранение, транспортирование, оптовая и розничная продажа и потребление, включая сферу общественного пи</w:t>
      </w:r>
      <w:r>
        <w:t>тания.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 Руководство организации должно подобрать и назначить группу ХАССП, которая несет ответственность за разработку, внедрение и поддержание системы ХАССП в рабочем состоянии.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4.1.4.1. Члены группы ХАССП в совокупности должны обладать достаточными</w:t>
      </w:r>
      <w:r>
        <w:t xml:space="preserve"> знаниями и опытом в области технологии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4.1.4.2. В составе группы ХАССП должны быть координатор и технич</w:t>
      </w:r>
      <w:r>
        <w:t>еский секретарь, а также, при необходимости, консультанты соответствующей области компетентности.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4.1.4.3. Координатор выполняет следующие функции: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формирует состав рабочей группы в соответствии с областью разработки;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вносит изменения в состав рабочей груп</w:t>
      </w:r>
      <w:r>
        <w:t>пы в случае необходимости;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координирует работу группы;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обеспечивает выполнение согласованного плана;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распределяет работу и обязанности;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обеспечивает охват всей области разработки;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представляет свободное выражение мнений каждому члену группы;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делает все возможное, чтобы избежать трений или конфликтов между членами группы и их подразделениями;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доводит до исполнителей решения группы;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представляет группу в руководстве организации.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4.1.4.4. В обязанности технического секретаря входит: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организация з</w:t>
      </w:r>
      <w:r>
        <w:t>аседаний группы;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регистрация членов группы на заседаниях;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ведение протоколов решений, принятых рабочей группой.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4.1.4.5. Руководство организации должно определить и своевременно предоставить группе ХАССП необходимые ресурсы, в том числе: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время и место для </w:t>
      </w:r>
      <w:r>
        <w:t>заседаний, анализа, самообучения и подготовки документов системы;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средства на первоначальное обучение членов группы;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необходимую документацию;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доступ к источникам информации;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программное обеспечение работ;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вычислительную и организационную технику.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4.2. Исх</w:t>
      </w:r>
      <w:r>
        <w:t>одная информация для разработки системы ХАССП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4.2.1. Информация о продукции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Для каждого вида (группы) продукции должны быть указаны: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наименования и обозначения нормативных документов и технических условий;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наименование и обозначение основного сырья, пи</w:t>
      </w:r>
      <w:r>
        <w:t>щевых добавок и упаковки, их происхождение, а также обозначения нормативных документов и технических условий, по которым они выпускаются;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требования безопасности (указанные в нормативной документации) и признаки идентификации выпускаемой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- усл</w:t>
      </w:r>
      <w:r>
        <w:t>овия хранения и сроки годности;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известные и потенциально возможные случаи использования продукции не по назначению, а при необходимости - рекомендации по применению и ограничения в применении продукции, в том числе по отдельным группам потребителей (дети</w:t>
      </w:r>
      <w:r>
        <w:t>, беременные женщины, больные диабетом и т.п.) с указанием соответствующей информации в сопроводительной документации;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возможность возникновения опасности в случае объективно прогнозируемого применения не по назначению.</w:t>
      </w:r>
    </w:p>
    <w:p w:rsidR="00000000" w:rsidRDefault="000E5848">
      <w:pPr>
        <w:pStyle w:val="ConsPlusNormal"/>
        <w:spacing w:before="240"/>
        <w:ind w:firstLine="540"/>
        <w:jc w:val="both"/>
      </w:pPr>
      <w:bookmarkStart w:id="1" w:name="Par117"/>
      <w:bookmarkEnd w:id="1"/>
      <w:r>
        <w:t>4.2.2. Информация о пр</w:t>
      </w:r>
      <w:r>
        <w:t>оизводстве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4.2.2.1. Группа ХАССП должна составить блок-схемы производственных процессов </w:t>
      </w:r>
      <w:hyperlink w:anchor="Par228" w:tooltip="ПРИМЕР ПОСТРОЕНИЯ БЛОК-СХЕМЫ ПРОИЗВОДСТВЕННОГО ПРОЦЕССА" w:history="1">
        <w:r>
          <w:rPr>
            <w:color w:val="0000FF"/>
          </w:rPr>
          <w:t>(Приложение А)</w:t>
        </w:r>
      </w:hyperlink>
      <w:r>
        <w:t xml:space="preserve"> и, при необходимости, планы производственных помещений.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4.2.2.2. На блок-схемах, планах или в приложениях к ним должны быть приведены следующие сведения: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контролируемые параметры технологического процесса, периодичность и объем контроля (схемы производственного контроля);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инструкции о процедурах уборки, дезинфе</w:t>
      </w:r>
      <w:r>
        <w:t>кции и дезаэрации, а также гигиене персонала, согласованные с органами Минздрава России;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техническое обслуживание и мойка оборудования и инвентаря;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петли возврата, доработки и переработки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пункты санитарной обработки, расположение туалетов, умыва</w:t>
      </w:r>
      <w:r>
        <w:t>льников, хозяйственно-бытовых зон;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пункты возможных загрязнений от сырья, смазочных материалов, хладагентов, поддонов, персонала;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система вентиляции и др.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4.2.3. Проверка информации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Описание продукции и производства должны быть проверены группой ХАССП на с</w:t>
      </w:r>
      <w:r>
        <w:t>оответствие реальной ситуации. Эта проверка должна производиться периодически и ее результаты должны документироваться.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4.3. Опасные факторы и предупреждающие действия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4.3.1. Виды опасностей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Группа ХАССП должна выявить и оценить все виды опасностей, включа</w:t>
      </w:r>
      <w:r>
        <w:t>я биологические (микробиологические), химические и физические, и выявить все возможные опасные факторы, которые могут присутствовать в производственных процессах.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Опасные факторы, приведенные для групп пищевой продукции в Санитарных правилах и нормах, след</w:t>
      </w:r>
      <w:r>
        <w:t>ует включать в перечень учитываемых факторов в первую очередь и без изменения.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4.3.2. Анализ рисков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По каждому потенциальному фактору проводят анализ риска с учетом вероятности появления фактора и значимости его последствий и составляют перечень факторов, </w:t>
      </w:r>
      <w:r>
        <w:t xml:space="preserve">по которым риск превышает допустимый уровень. Если информация о приемлемом риске отсутствует, группа ХАССП устанавливает его экспертным путем. В </w:t>
      </w:r>
      <w:hyperlink w:anchor="Par243" w:tooltip="АНАЛИЗ РИСКОВ ПО ДИАГРАММЕ" w:history="1">
        <w:r>
          <w:rPr>
            <w:color w:val="0000FF"/>
          </w:rPr>
          <w:t>Приложении Б</w:t>
        </w:r>
      </w:hyperlink>
      <w:r>
        <w:t xml:space="preserve"> приведен метод анализа рисков по диаграмме.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Следует учитывать опасные факторы, присутствующие в продукции, а также исходящие от оборудования, окружающей среды, персонала и т.д.</w:t>
      </w:r>
    </w:p>
    <w:p w:rsidR="00000000" w:rsidRDefault="000E5848">
      <w:pPr>
        <w:pStyle w:val="ConsPlusNormal"/>
        <w:spacing w:before="240"/>
        <w:ind w:firstLine="540"/>
        <w:jc w:val="both"/>
      </w:pPr>
      <w:bookmarkStart w:id="2" w:name="Par136"/>
      <w:bookmarkEnd w:id="2"/>
      <w:r>
        <w:t>4.3.3. Предупреждающие действия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Группа ХАССП должна определить и документировать предупреждающие действия, кот</w:t>
      </w:r>
      <w:r>
        <w:t>орые устраняют риски или снижают их до допустимого уровня.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К предупреждающим действиям относят: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контроль параметров технологического процесса производства;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термическую обработку;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применение консервантов;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использование металлодетектора;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периодический контро</w:t>
      </w:r>
      <w:r>
        <w:t>ль концентрации вредных веществ;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мойку и дезинфекцию оборудования, инвентаря, рук и обуви и др.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Перечень предупреждающих действий следует представлять в виде таблицы.</w:t>
      </w:r>
    </w:p>
    <w:p w:rsidR="00000000" w:rsidRDefault="000E58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4"/>
        <w:gridCol w:w="2264"/>
        <w:gridCol w:w="2264"/>
      </w:tblGrid>
      <w:tr w:rsidR="0000000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Наименование операции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Учитываемый опасный фактор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Контролируемые признаки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Предупреждающие действия</w:t>
            </w:r>
          </w:p>
        </w:tc>
      </w:tr>
      <w:tr w:rsidR="0000000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</w:tr>
    </w:tbl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В графе 3 следует также указывать контролируемые на данной операции признаки риска или контролируемые параметры для идентификации опасного фактора.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4.4. Критические контрольные точки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4.4.1. Критические контроль</w:t>
      </w:r>
      <w:r>
        <w:t xml:space="preserve">ные точки определяют, проводя анализ отдельно по каждому учитываемому опасному фактору и рассматривая последовательно все операции, включенные в </w:t>
      </w:r>
      <w:r>
        <w:lastRenderedPageBreak/>
        <w:t xml:space="preserve">блок-схему производственного процесса </w:t>
      </w:r>
      <w:hyperlink w:anchor="Par117" w:tooltip="4.2.2. Информация о производстве" w:history="1">
        <w:r>
          <w:rPr>
            <w:color w:val="0000FF"/>
          </w:rPr>
          <w:t>(4.2.2)</w:t>
        </w:r>
      </w:hyperlink>
      <w:r>
        <w:t xml:space="preserve">. При этом используют таблицу, составленную по </w:t>
      </w:r>
      <w:hyperlink w:anchor="Par136" w:tooltip="4.3.3. Предупреждающие действия" w:history="1">
        <w:r>
          <w:rPr>
            <w:color w:val="0000FF"/>
          </w:rPr>
          <w:t>4.3.3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4.4.2. Необходимым условием критической контрольной точки является наличие на рассматриваемой операции контроля признаков риска (идентификации</w:t>
      </w:r>
      <w:r>
        <w:t xml:space="preserve"> опасного фактора и (или) предупреждающих (управляющих) воздействий, устраняющих риск или снижающих его до допустимого уровня).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Алгоритм определения критических контрольных точек методом "Дерева принятия решений" приведен в </w:t>
      </w:r>
      <w:hyperlink w:anchor="Par261" w:tooltip="МЕТОД &quot;ДЕРЕВА ПРИНЯТИЯ РЕШЕНИЙ&quot; ДЛЯ ОПРЕДЕЛЕНИЯ КРИТИЧЕСКИХ" w:history="1">
        <w:r>
          <w:rPr>
            <w:color w:val="0000FF"/>
          </w:rPr>
          <w:t>Приложении В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4.4.3. С целью сокращения количества критических контрольных точек без ущерба для обеспечения безопасности к ним не следует относить точки, для которых выполняются условия </w:t>
      </w:r>
      <w:hyperlink w:anchor="Par166" w:tooltip="4.4.3.1. Предупреждающие воздействия, которые осуществляются систематически в плановом порядке и регламентированы в Санитарных правилах и нормах, в системе технического обслуживания и ремонта оборудования, в процедурах системы качества и других системах менеджмента предприятия." w:history="1">
        <w:r>
          <w:rPr>
            <w:color w:val="0000FF"/>
          </w:rPr>
          <w:t>4.4.3.1</w:t>
        </w:r>
      </w:hyperlink>
      <w:r>
        <w:t xml:space="preserve"> или </w:t>
      </w:r>
      <w:hyperlink w:anchor="Par167" w:tooltip="4.4.3.2. Выполнение предупреждающих воздействий, не относящихся к контрольным точкам, оценивается группой ХАССП согласно 4.3.3 и периодически проверяется при проведении внутренних проверок по 4.8." w:history="1">
        <w:r>
          <w:rPr>
            <w:color w:val="0000FF"/>
          </w:rPr>
          <w:t>4.4.3.2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</w:pPr>
      <w:bookmarkStart w:id="3" w:name="Par166"/>
      <w:bookmarkEnd w:id="3"/>
      <w:r>
        <w:t>4.4.3.1. Предупреждающие воздействия, которые осуществляются систематически в плановом порядке и регламентированы в Санитарных правилах и нормах, в системе технического обслуживания и ремонта оборудования, в процеду</w:t>
      </w:r>
      <w:r>
        <w:t>рах системы качества и других системах менеджмента предприятия.</w:t>
      </w:r>
    </w:p>
    <w:p w:rsidR="00000000" w:rsidRDefault="000E5848">
      <w:pPr>
        <w:pStyle w:val="ConsPlusNormal"/>
        <w:spacing w:before="240"/>
        <w:ind w:firstLine="540"/>
        <w:jc w:val="both"/>
      </w:pPr>
      <w:bookmarkStart w:id="4" w:name="Par167"/>
      <w:bookmarkEnd w:id="4"/>
      <w:r>
        <w:t xml:space="preserve">4.4.3.2. Выполнение предупреждающих воздействий, не относящихся к контрольным точкам, оценивается группой ХАССП согласно </w:t>
      </w:r>
      <w:hyperlink w:anchor="Par136" w:tooltip="4.3.3. Предупреждающие действия" w:history="1">
        <w:r>
          <w:rPr>
            <w:color w:val="0000FF"/>
          </w:rPr>
          <w:t>4.</w:t>
        </w:r>
        <w:r>
          <w:rPr>
            <w:color w:val="0000FF"/>
          </w:rPr>
          <w:t>3.3</w:t>
        </w:r>
      </w:hyperlink>
      <w:r>
        <w:t xml:space="preserve"> и периодически проверяется при проведении внутренних проверок по </w:t>
      </w:r>
      <w:hyperlink w:anchor="Par192" w:tooltip="4.8. Внутренние проверки" w:history="1">
        <w:r>
          <w:rPr>
            <w:color w:val="0000FF"/>
          </w:rPr>
          <w:t>4.8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4.4.4. Результаты анализа опасных факторов и выявления критических контрольных точек должны быть обоснованы и документированы.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4.5. Критические пределы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4.5.1. Для критических контрольных точек следует установить: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критерии идентификации - для опасных факторов;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критерии допустимого (недопустимого) риска - для контроля признаков риска;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допустимые пределы - для применяемых пред</w:t>
      </w:r>
      <w:r>
        <w:t>упреждающих воздействий.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4.5.2. Критерии и допустимые пределы, именуемые далее как "критические пределы", должны быть заданы с учетом всех погрешностей, в том числе измерения.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4.5.3. При оценивании качественных признаков визуальным наблюдением целесообразн</w:t>
      </w:r>
      <w:r>
        <w:t>о использовать образцы-эталоны.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4.5.4. Критические пределы следует заносить в рабочий лист ХАССП, форма которого представлена в </w:t>
      </w:r>
      <w:hyperlink w:anchor="Par277" w:tooltip="ФОРМА РАБОЧЕГО ЛИСТА ХАССП" w:history="1">
        <w:r>
          <w:rPr>
            <w:color w:val="0000FF"/>
          </w:rPr>
          <w:t>Приложении Г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4.6. Система мониторинга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4.6.1. Для каждой критической точк</w:t>
      </w:r>
      <w:r>
        <w:t xml:space="preserve">и должна быть разработана система мониторинга для </w:t>
      </w:r>
      <w:r>
        <w:lastRenderedPageBreak/>
        <w:t xml:space="preserve">проведения в плановом порядке наблюдений и измерений, необходимых для своевременного обнаружения нарушений критических пределов и реализации соответствующих предупредительных или корректирующих воздействий </w:t>
      </w:r>
      <w:r>
        <w:t>(наладок процесса).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4.6.2. Периодичность процедур мониторинга должна обеспечивать отсутствие недопустимого риска.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4.6.3. Все регистрируемые данные и документы, связанные с мониторингом критических контрольных точек, должны быть подписаны исполнителями и занесены в рабочие листы ХАССП.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4.7. Корректирующие действия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4.7.1. Для каждой критической контрольной точки должны </w:t>
      </w:r>
      <w:r>
        <w:t>быть составлены и документированы корректирующие действия, предпринимаемые в случае нарушения критических пределов.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4.7.2. К корректирующим действиям относят: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поверку средств измерений;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наладку оборудования;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изоляцию несоответствующей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пе</w:t>
      </w:r>
      <w:r>
        <w:t>реработку несоответствующей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утилизацию несоответствующей продукции и т.п.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4.7.3. Корректирующие действия по возможности должны быть составлены заранее, но в отдельных случаях могут быть разработаны оперативно после нарушения критического преде</w:t>
      </w:r>
      <w:r>
        <w:t>ла. Полномочия лиц, ответственных за корректирующие действия, должны быть установлены заранее.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4.7.4. В случае попадания опасной продукции на реализацию должна быть составлена документально оформленная процедура ее отзыва.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4.7.5. Планируемые корректирующие</w:t>
      </w:r>
      <w:r>
        <w:t xml:space="preserve"> действия должны быть занесены в рабочие листы ХАССП </w:t>
      </w:r>
      <w:hyperlink w:anchor="Par277" w:tooltip="ФОРМА РАБОЧЕГО ЛИСТА ХАССП" w:history="1">
        <w:r>
          <w:rPr>
            <w:color w:val="0000FF"/>
          </w:rPr>
          <w:t>(Приложение Г)</w:t>
        </w:r>
      </w:hyperlink>
      <w:r>
        <w:t>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bookmarkStart w:id="5" w:name="Par192"/>
      <w:bookmarkEnd w:id="5"/>
      <w:r>
        <w:t>4.8. Внутренние проверки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4.8.1. Внутренние проверки ХАССП должны проводиться непосредственно после внедрения системы ХАС</w:t>
      </w:r>
      <w:r>
        <w:t>СП и затем с установленной периодичностью не реже одного раза в год или во внеплановом порядке при выявлении новых неучтенных опасных факторов и рисков.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4.8.2. Программа проверки должна включать в себя: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анализ зарегистрированных рекламаций, претензий, жа</w:t>
      </w:r>
      <w:r>
        <w:t>лоб и происшествий, связанных с нарушением безопасности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- оценку соответствия фактически выполняемых процедур документам системы ХАССП;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проверку выполнения предупреждающих действий;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анализ результатов мониторинга критических контрольных точе</w:t>
      </w:r>
      <w:r>
        <w:t>к и проведенных корректирующих действий;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оценку эффективности системы ХАССП и составление рекомендаций по ее улучшению;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актуализацию документов.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4.8.3. Программу проверки разрабатывает группа ХАССП, а отчет о проверке утверждает руководитель организаци</w:t>
      </w:r>
      <w:r>
        <w:t>и.</w:t>
      </w:r>
    </w:p>
    <w:p w:rsidR="00000000" w:rsidRDefault="000E5848">
      <w:pPr>
        <w:pStyle w:val="ConsPlusNormal"/>
        <w:spacing w:before="240"/>
        <w:ind w:firstLine="540"/>
        <w:jc w:val="both"/>
        <w:outlineLvl w:val="2"/>
      </w:pPr>
      <w:r>
        <w:t>4.9. Документация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4.9.1. Документация программы ХАССП должна включать: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политику в области безопасности выпускаемой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приказ о создании и составе группы ХАССП;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информацию о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информацию о производстве;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отчеты группы ХАССП с обоснованием выбора потенциально опасных факторов, результатами анализа рисков и выбору критических контрольных точек и определению критических пределов;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рабочие листы ХАССП;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процедуры мониторинга;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процедуры проведения коррект</w:t>
      </w:r>
      <w:r>
        <w:t>ирующих действий;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программу внутренней проверки системы ХАССП;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перечень регистрационно-учетной документации.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 xml:space="preserve">4.9.2. Перечень регистрационно-учетной документации может быть составлен по форме, приведенной в </w:t>
      </w:r>
      <w:hyperlink w:anchor="Par312" w:tooltip="ФОРМА ПЕРЕЧНЯ РЕГИСТРАЦИОННО-УЧЕТНОЙ ДОКУМЕНТАЦИИ" w:history="1">
        <w:r>
          <w:rPr>
            <w:color w:val="0000FF"/>
          </w:rPr>
          <w:t>Приложении Д</w:t>
        </w:r>
      </w:hyperlink>
      <w:r>
        <w:t>, утвержден руководством организации и содержит документы, отражающие функционирование системы ХАССП, в которых приведены: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данные мониторинга;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отклонения и корректирующие воздействия;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- рекламации, претензии,</w:t>
      </w:r>
      <w:r>
        <w:t xml:space="preserve"> жалобы и происшествия, связанные с нарушением требований безопасности продукции;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lastRenderedPageBreak/>
        <w:t>- отчеты внутренних проверок.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4.9.3. Если на предприятии отсутствует общая процедура, должна быть составлена процедура по утверждению, публикации и передачи другим лицам и ор</w:t>
      </w:r>
      <w:r>
        <w:t>ганизациям, пересмотру, регистрации и кодированию документов системы ХАССП.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  <w:outlineLvl w:val="0"/>
      </w:pPr>
      <w:r>
        <w:t>Приложение А</w:t>
      </w:r>
    </w:p>
    <w:p w:rsidR="00000000" w:rsidRDefault="000E5848">
      <w:pPr>
        <w:pStyle w:val="ConsPlusNormal"/>
        <w:jc w:val="right"/>
      </w:pPr>
      <w:r>
        <w:t>(рекомендуемое)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bookmarkStart w:id="6" w:name="Par228"/>
      <w:bookmarkEnd w:id="6"/>
      <w:r>
        <w:t>ПРИМЕР ПОСТРОЕНИЯ БЛОК-СХЕМЫ ПРОИЗВОДСТВЕННОГО ПРОЦЕССА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А.1. На рисунке А.1 приведена блок-схема производства полуфабриката - готово</w:t>
      </w:r>
      <w:r>
        <w:t>го к употреблению после разогрева панированного мяса.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8C5DAD">
      <w:pPr>
        <w:pStyle w:val="ConsPlusNormal"/>
        <w:jc w:val="center"/>
      </w:pPr>
      <w:r>
        <w:rPr>
          <w:noProof/>
          <w:position w:val="-601"/>
        </w:rPr>
        <w:lastRenderedPageBreak/>
        <w:drawing>
          <wp:inline distT="0" distB="0" distL="0" distR="0">
            <wp:extent cx="6019800" cy="780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r>
        <w:t>Рисунок А.1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  <w:outlineLvl w:val="0"/>
      </w:pPr>
      <w:r>
        <w:t>Приложение Б</w:t>
      </w:r>
    </w:p>
    <w:p w:rsidR="00000000" w:rsidRDefault="000E5848">
      <w:pPr>
        <w:pStyle w:val="ConsPlusNormal"/>
        <w:jc w:val="right"/>
      </w:pPr>
      <w:r>
        <w:t>(рекомендуемое)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bookmarkStart w:id="7" w:name="Par243"/>
      <w:bookmarkEnd w:id="7"/>
      <w:r>
        <w:t>АНАЛИЗ РИСКОВ ПО ДИАГРАММЕ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Б.1. Экспертным методом с учетом всех доступных источников информации и практического опыта члены группы ХАССП оценивают вероятность</w:t>
      </w:r>
      <w:r>
        <w:t xml:space="preserve"> реализации опасного фактора, исходя из четырех возможных вариантов оценки: практически равна нулю, незначительная, значительная и высокая.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Б.2. Экспертным путем оценивают также тяжесть последствий от реализации опасного фактора, исходя из четырех возможны</w:t>
      </w:r>
      <w:r>
        <w:t>х вариантов оценки: легкое, средней тяжести, тяжелое, критическое.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Б.3. Строят границу допустимого риска на качественной диаграмме с координатами вероятность реализации опасного фактора - тяжесть последствий, как указано на рисунке Б.1.</w:t>
      </w:r>
    </w:p>
    <w:p w:rsidR="00000000" w:rsidRDefault="000E5848">
      <w:pPr>
        <w:pStyle w:val="ConsPlusNormal"/>
        <w:spacing w:before="240"/>
        <w:ind w:firstLine="540"/>
        <w:jc w:val="both"/>
      </w:pPr>
      <w:r>
        <w:t>Если точка лежит на</w:t>
      </w:r>
      <w:r>
        <w:t xml:space="preserve"> или выше границы - фактор учитывают, если ниже - не учитывают.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8C5DAD">
      <w:pPr>
        <w:pStyle w:val="ConsPlusNormal"/>
        <w:jc w:val="center"/>
      </w:pPr>
      <w:r>
        <w:rPr>
          <w:noProof/>
          <w:position w:val="-181"/>
        </w:rPr>
        <w:drawing>
          <wp:inline distT="0" distB="0" distL="0" distR="0">
            <wp:extent cx="2390775" cy="2457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r>
        <w:t>Рисунок Б.1. Диаграмма анализа рисков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  <w:outlineLvl w:val="0"/>
      </w:pPr>
      <w:r>
        <w:t>Приложение В</w:t>
      </w:r>
    </w:p>
    <w:p w:rsidR="00000000" w:rsidRDefault="000E5848">
      <w:pPr>
        <w:pStyle w:val="ConsPlusNormal"/>
        <w:jc w:val="right"/>
      </w:pPr>
      <w:r>
        <w:t>(рекомендуемое)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bookmarkStart w:id="8" w:name="Par261"/>
      <w:bookmarkEnd w:id="8"/>
      <w:r>
        <w:t>МЕТОД "ДЕРЕВА ПРИНЯТИЯ РЕШЕНИЙ" ДЛЯ ОПРЕДЕЛЕНИЯ КРИТИЧЕСКИХ</w:t>
      </w:r>
    </w:p>
    <w:p w:rsidR="00000000" w:rsidRDefault="000E5848">
      <w:pPr>
        <w:pStyle w:val="ConsPlusNormal"/>
        <w:jc w:val="center"/>
      </w:pPr>
      <w:r>
        <w:t>КОНТРОЛЬНЫХ ТОЧЕК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  <w:r>
        <w:t>На рисунке В.1 приведен алгоритм метода.</w:t>
      </w:r>
    </w:p>
    <w:p w:rsidR="00000000" w:rsidRDefault="000E5848">
      <w:pPr>
        <w:pStyle w:val="ConsPlusNormal"/>
        <w:ind w:firstLine="540"/>
        <w:jc w:val="both"/>
      </w:pPr>
    </w:p>
    <w:p w:rsidR="00000000" w:rsidRDefault="008C5DAD">
      <w:pPr>
        <w:pStyle w:val="ConsPlusNormal"/>
        <w:jc w:val="center"/>
      </w:pPr>
      <w:r>
        <w:rPr>
          <w:noProof/>
          <w:position w:val="-491"/>
        </w:rPr>
        <w:drawing>
          <wp:inline distT="0" distB="0" distL="0" distR="0">
            <wp:extent cx="6000750" cy="6391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r>
        <w:t>Рисунок В.1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  <w:outlineLvl w:val="0"/>
      </w:pPr>
      <w:r>
        <w:t>Приложение Г</w:t>
      </w:r>
    </w:p>
    <w:p w:rsidR="00000000" w:rsidRDefault="000E5848">
      <w:pPr>
        <w:pStyle w:val="ConsPlusNormal"/>
        <w:jc w:val="right"/>
      </w:pPr>
      <w:r>
        <w:t>(справочное)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bookmarkStart w:id="9" w:name="Par277"/>
      <w:bookmarkEnd w:id="9"/>
      <w:r>
        <w:t>ФОРМА РАБОЧЕГО ЛИСТА ХАССП</w:t>
      </w:r>
    </w:p>
    <w:p w:rsidR="00000000" w:rsidRDefault="000E58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680"/>
        <w:gridCol w:w="794"/>
        <w:gridCol w:w="1867"/>
        <w:gridCol w:w="1867"/>
        <w:gridCol w:w="2381"/>
      </w:tblGrid>
      <w:tr w:rsidR="00000000">
        <w:tc>
          <w:tcPr>
            <w:tcW w:w="2948" w:type="dxa"/>
            <w:gridSpan w:val="4"/>
          </w:tcPr>
          <w:p w:rsidR="00000000" w:rsidRDefault="000E5848">
            <w:pPr>
              <w:pStyle w:val="ConsPlusNormal"/>
              <w:jc w:val="center"/>
            </w:pPr>
          </w:p>
        </w:tc>
        <w:tc>
          <w:tcPr>
            <w:tcW w:w="6115" w:type="dxa"/>
            <w:gridSpan w:val="3"/>
          </w:tcPr>
          <w:p w:rsidR="00000000" w:rsidRDefault="000E5848">
            <w:pPr>
              <w:pStyle w:val="ConsPlusNormal"/>
            </w:pPr>
            <w:r>
              <w:t>Наименование продукта _______________________</w:t>
            </w:r>
          </w:p>
        </w:tc>
      </w:tr>
      <w:tr w:rsidR="00000000">
        <w:tc>
          <w:tcPr>
            <w:tcW w:w="2948" w:type="dxa"/>
            <w:gridSpan w:val="4"/>
            <w:tcBorders>
              <w:bottom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</w:tcPr>
          <w:p w:rsidR="00000000" w:rsidRDefault="000E5848">
            <w:pPr>
              <w:pStyle w:val="ConsPlusNormal"/>
            </w:pPr>
            <w:r>
              <w:t>Наименование технологического процесса ____________________________________________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Наименование операции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Опасный фактор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Номер критической контрольной точки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Контролируемый параметр и его предельные значения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Процедура мониторинга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Контролирующие действия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Ре</w:t>
            </w:r>
            <w:r>
              <w:t>гистрационно-учетный документ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</w:tr>
    </w:tbl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right"/>
        <w:outlineLvl w:val="0"/>
      </w:pPr>
      <w:r>
        <w:t>Приложение Д</w:t>
      </w:r>
    </w:p>
    <w:p w:rsidR="00000000" w:rsidRDefault="000E5848">
      <w:pPr>
        <w:pStyle w:val="ConsPlusNormal"/>
        <w:jc w:val="right"/>
      </w:pPr>
      <w:r>
        <w:t>(справочное)</w:t>
      </w:r>
    </w:p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jc w:val="center"/>
      </w:pPr>
      <w:bookmarkStart w:id="10" w:name="Par312"/>
      <w:bookmarkEnd w:id="10"/>
      <w:r>
        <w:t>ФОРМА ПЕРЕЧНЯ РЕГИСТРАЦИОННО-УЧЕТНОЙ ДОКУМЕНТАЦИИ</w:t>
      </w:r>
    </w:p>
    <w:p w:rsidR="00000000" w:rsidRDefault="000E58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4"/>
        <w:gridCol w:w="2264"/>
        <w:gridCol w:w="2264"/>
      </w:tblGrid>
      <w:tr w:rsidR="00000000"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Номер п/п (код)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Ответственное лицо, место хранения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848">
            <w:pPr>
              <w:pStyle w:val="ConsPlusNormal"/>
              <w:jc w:val="center"/>
            </w:pPr>
            <w:r>
              <w:t>Срок хранения по заполнению</w:t>
            </w:r>
          </w:p>
        </w:tc>
      </w:tr>
      <w:tr w:rsidR="00000000"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264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E5848">
            <w:pPr>
              <w:pStyle w:val="ConsPlusNormal"/>
              <w:jc w:val="both"/>
            </w:pPr>
          </w:p>
        </w:tc>
      </w:tr>
    </w:tbl>
    <w:p w:rsidR="00000000" w:rsidRDefault="000E5848">
      <w:pPr>
        <w:pStyle w:val="ConsPlusNormal"/>
        <w:ind w:firstLine="540"/>
        <w:jc w:val="both"/>
      </w:pPr>
    </w:p>
    <w:p w:rsidR="00000000" w:rsidRDefault="000E5848">
      <w:pPr>
        <w:pStyle w:val="ConsPlusNormal"/>
        <w:ind w:firstLine="540"/>
        <w:jc w:val="both"/>
      </w:pPr>
    </w:p>
    <w:p w:rsidR="000E5848" w:rsidRDefault="000E5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5848">
      <w:headerReference w:type="default" r:id="rId31"/>
      <w:footerReference w:type="default" r:id="rId3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48" w:rsidRDefault="000E5848">
      <w:pPr>
        <w:spacing w:after="0" w:line="240" w:lineRule="auto"/>
      </w:pPr>
      <w:r>
        <w:separator/>
      </w:r>
    </w:p>
  </w:endnote>
  <w:endnote w:type="continuationSeparator" w:id="0">
    <w:p w:rsidR="000E5848" w:rsidRDefault="000E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58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C5DAD">
            <w:rPr>
              <w:sz w:val="20"/>
              <w:szCs w:val="20"/>
            </w:rPr>
            <w:fldChar w:fldCharType="separate"/>
          </w:r>
          <w:r w:rsidR="008C5DA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C5DAD">
            <w:rPr>
              <w:sz w:val="20"/>
              <w:szCs w:val="20"/>
            </w:rPr>
            <w:fldChar w:fldCharType="separate"/>
          </w:r>
          <w:r w:rsidR="008C5DAD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E584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58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C5DAD">
            <w:rPr>
              <w:sz w:val="20"/>
              <w:szCs w:val="20"/>
            </w:rPr>
            <w:fldChar w:fldCharType="separate"/>
          </w:r>
          <w:r w:rsidR="008C5DAD">
            <w:rPr>
              <w:noProof/>
              <w:sz w:val="20"/>
              <w:szCs w:val="20"/>
            </w:rPr>
            <w:t>17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C5DAD">
            <w:rPr>
              <w:sz w:val="20"/>
              <w:szCs w:val="20"/>
            </w:rPr>
            <w:fldChar w:fldCharType="separate"/>
          </w:r>
          <w:r w:rsidR="008C5DAD">
            <w:rPr>
              <w:noProof/>
              <w:sz w:val="20"/>
              <w:szCs w:val="20"/>
            </w:rPr>
            <w:t>17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E584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48" w:rsidRDefault="000E5848">
      <w:pPr>
        <w:spacing w:after="0" w:line="240" w:lineRule="auto"/>
      </w:pPr>
      <w:r>
        <w:separator/>
      </w:r>
    </w:p>
  </w:footnote>
  <w:footnote w:type="continuationSeparator" w:id="0">
    <w:p w:rsidR="000E5848" w:rsidRDefault="000E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51705.1-2001. Государственный стандарт Российской Федерации. Системы качества. Управление качеством пищевых прод...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center"/>
          </w:pPr>
        </w:p>
        <w:p w:rsidR="00000000" w:rsidRDefault="000E58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0E58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E584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51705.1-2001. Государственный стандарт Российской Федерации. Системы качества. Управление качеством пищевых прод...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center"/>
          </w:pPr>
        </w:p>
        <w:p w:rsidR="00000000" w:rsidRDefault="000E58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E58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0E58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E584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AD"/>
    <w:rsid w:val="000E5848"/>
    <w:rsid w:val="008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87630&amp;date=07.04.2021&amp;demo=1&amp;dst=100125&amp;fld=134" TargetMode="External"/><Relationship Id="rId18" Type="http://schemas.openxmlformats.org/officeDocument/2006/relationships/hyperlink" Target="https://login.consultant.ru/link/?req=doc&amp;base=LAW&amp;n=98015&amp;date=07.04.2021&amp;demo=1" TargetMode="External"/><Relationship Id="rId26" Type="http://schemas.openxmlformats.org/officeDocument/2006/relationships/hyperlink" Target="https://login.consultant.ru/link/?req=doc&amp;base=LAW&amp;n=272385&amp;date=07.04.2021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98016&amp;date=07.04.2021&amp;demo=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08962&amp;date=07.04.2021&amp;demo=1" TargetMode="External"/><Relationship Id="rId17" Type="http://schemas.openxmlformats.org/officeDocument/2006/relationships/hyperlink" Target="https://login.consultant.ru/link/?req=doc&amp;base=LAW&amp;n=115031&amp;date=07.04.2021&amp;demo=1" TargetMode="External"/><Relationship Id="rId25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8015&amp;date=07.04.2021&amp;demo=1&amp;dst=100089&amp;fld=134" TargetMode="External"/><Relationship Id="rId20" Type="http://schemas.openxmlformats.org/officeDocument/2006/relationships/hyperlink" Target="https://login.consultant.ru/link/?req=doc&amp;base=LAW&amp;n=77853&amp;date=07.04.2021&amp;demo=1" TargetMode="External"/><Relationship Id="rId29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77853&amp;date=07.04.2021&amp;demo=1" TargetMode="External"/><Relationship Id="rId24" Type="http://schemas.openxmlformats.org/officeDocument/2006/relationships/header" Target="header1.xm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87630&amp;date=07.04.2021&amp;demo=1" TargetMode="External"/><Relationship Id="rId23" Type="http://schemas.openxmlformats.org/officeDocument/2006/relationships/hyperlink" Target="https://login.consultant.ru/link/?req=doc&amp;base=OTN&amp;n=2228&amp;date=07.04.2021&amp;demo=1&amp;dst=100011&amp;fld=134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108962&amp;date=07.04.2021&amp;demo=1&amp;dst=100037&amp;fld=134" TargetMode="External"/><Relationship Id="rId19" Type="http://schemas.openxmlformats.org/officeDocument/2006/relationships/hyperlink" Target="https://login.consultant.ru/link/?req=doc&amp;base=LAW&amp;n=98016&amp;date=07.04.2021&amp;demo=1&amp;dst=100049&amp;fld=1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LAW&amp;n=81065&amp;date=07.04.2021&amp;demo=1" TargetMode="External"/><Relationship Id="rId22" Type="http://schemas.openxmlformats.org/officeDocument/2006/relationships/hyperlink" Target="https://login.consultant.ru/link/?req=doc&amp;base=LAW&amp;n=372107&amp;date=07.04.2021&amp;demo=1&amp;dst=164&amp;fld=134" TargetMode="External"/><Relationship Id="rId27" Type="http://schemas.openxmlformats.org/officeDocument/2006/relationships/hyperlink" Target="https://login.consultant.ru/link/?req=doc&amp;base=LAW&amp;n=272385&amp;date=07.04.2021&amp;demo=1&amp;dst=100005&amp;fld=134" TargetMode="External"/><Relationship Id="rId3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3743</Words>
  <Characters>21338</Characters>
  <Application>Microsoft Office Word</Application>
  <DocSecurity>2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51705.1-2001. Государственный стандарт Российской Федерации. Системы качества. Управление качеством пищевых продуктов на основе принципов ХАССП. Общие требования"(принят и введен в действие Постановлением Госстандарта России от 23.01.2001 N 31-ст)</vt:lpstr>
    </vt:vector>
  </TitlesOfParts>
  <Company>КонсультантПлюс Версия 4018.00.50</Company>
  <LinksUpToDate>false</LinksUpToDate>
  <CharactersWithSpaces>25031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51705.1-2001. Государственный стандарт Российской Федерации. Системы качества. Управление качеством пищевых продуктов на основе принципов ХАССП. Общие требования"(принят и введен в действие Постановлением Госстандарта России от 23.01.2001 N 31-ст)</dc:title>
  <dc:creator>Алёна</dc:creator>
  <cp:lastModifiedBy>Алёна</cp:lastModifiedBy>
  <cp:revision>2</cp:revision>
  <dcterms:created xsi:type="dcterms:W3CDTF">2021-04-07T12:29:00Z</dcterms:created>
  <dcterms:modified xsi:type="dcterms:W3CDTF">2021-04-07T12:29:00Z</dcterms:modified>
</cp:coreProperties>
</file>